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9"/>
          <w:tab w:val="left" w:pos="5970" w:leader="none"/>
        </w:tabs>
        <w:ind w:right="-6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Szkoła Podstawowa nr 16 im. Polskich Olimpijczyków</w:t>
      </w:r>
    </w:p>
    <w:p>
      <w:pPr>
        <w:pStyle w:val="NoSpacing"/>
        <w:tabs>
          <w:tab w:val="clear" w:pos="709"/>
          <w:tab w:val="left" w:pos="5970" w:leader="none"/>
        </w:tabs>
        <w:ind w:right="-6"/>
        <w:rPr>
          <w:rFonts w:eastAsia="NSimSun" w:cs="Calibri"/>
          <w:b/>
          <w:bCs/>
          <w:color w:val="000000"/>
        </w:rPr>
      </w:pPr>
      <w:r>
        <w:rPr>
          <w:rFonts w:eastAsia="NSimSun" w:cs="Calibri"/>
          <w:b/>
          <w:bCs/>
          <w:color w:val="000000"/>
        </w:rPr>
        <w:t>ul. Krakowskie Przedmieście 11</w:t>
        <w:br/>
        <w:t>97-300 Piotrków Trybunalski</w:t>
      </w:r>
    </w:p>
    <w:p>
      <w:pPr>
        <w:pStyle w:val="Normal"/>
        <w:widowControl w:val="false"/>
        <w:tabs>
          <w:tab w:val="clear" w:pos="709"/>
          <w:tab w:val="left" w:pos="5970" w:leader="none"/>
        </w:tabs>
        <w:spacing w:lineRule="auto" w:line="276" w:before="0" w:after="240"/>
        <w:ind w:right="-6"/>
        <w:rPr>
          <w:rFonts w:ascii="Calibri" w:hAnsi="Calibri" w:cs="Calibri"/>
          <w:color w:val="000000"/>
        </w:rPr>
      </w:pPr>
      <w:r>
        <w:rPr>
          <w:rFonts w:eastAsia="Arial" w:cs="Calibri" w:ascii="Calibri" w:hAnsi="Calibri"/>
          <w:color w:val="000000"/>
          <w:kern w:val="0"/>
          <w:lang w:eastAsia="pl-PL" w:bidi="pl-PL"/>
        </w:rPr>
        <w:t>Oznaczenie sprawy: 8/</w:t>
      </w:r>
      <w:r>
        <w:rPr>
          <w:rFonts w:eastAsia="Calibri" w:cs="Calibri" w:ascii="Calibri" w:hAnsi="Calibri"/>
          <w:bCs/>
          <w:color w:val="auto"/>
          <w:spacing w:val="20"/>
          <w:kern w:val="0"/>
          <w:lang w:bidi="ar-SA"/>
        </w:rPr>
        <w:t>2026</w:t>
      </w:r>
    </w:p>
    <w:p>
      <w:pPr>
        <w:pStyle w:val="Normal"/>
        <w:widowControl w:val="false"/>
        <w:spacing w:lineRule="auto" w:line="276" w:before="0" w:after="240"/>
        <w:jc w:val="right"/>
        <w:rPr>
          <w:rFonts w:ascii="Calibri" w:hAnsi="Calibri" w:cs="Calibri"/>
        </w:rPr>
      </w:pPr>
      <w:r>
        <w:rPr>
          <w:rFonts w:eastAsia="Arial" w:cs="Calibri" w:ascii="Calibri" w:hAnsi="Calibri"/>
          <w:kern w:val="0"/>
          <w:lang w:eastAsia="pl-PL" w:bidi="pl-PL"/>
        </w:rPr>
        <w:t xml:space="preserve">Piotrków Trybunalski, dnia </w:t>
      </w:r>
      <w:r>
        <w:rPr>
          <w:rFonts w:eastAsia="Arial" w:cs="Calibri" w:ascii="Calibri" w:hAnsi="Calibri"/>
          <w:color w:val="auto"/>
          <w:kern w:val="0"/>
          <w:lang w:eastAsia="pl-PL" w:bidi="pl-PL"/>
        </w:rPr>
        <w:t>12.03.2026 r.</w:t>
      </w:r>
    </w:p>
    <w:p>
      <w:pPr>
        <w:pStyle w:val="NoSpacing"/>
        <w:spacing w:lineRule="auto" w:line="276" w:before="240" w:after="240"/>
        <w:jc w:val="center"/>
        <w:rPr>
          <w:rFonts w:cs="Calibri"/>
          <w:b/>
          <w:spacing w:val="20"/>
        </w:rPr>
      </w:pPr>
      <w:r>
        <w:rPr>
          <w:rFonts w:cs="Calibri"/>
          <w:b/>
          <w:spacing w:val="20"/>
        </w:rPr>
        <w:t xml:space="preserve">Zaproszenie </w:t>
      </w:r>
    </w:p>
    <w:p>
      <w:pPr>
        <w:pStyle w:val="Normal"/>
        <w:widowControl w:val="false"/>
        <w:shd w:val="clear" w:color="auto" w:fill="FFFFFF"/>
        <w:spacing w:lineRule="auto" w:line="276" w:before="120" w:after="0"/>
        <w:jc w:val="both"/>
        <w:rPr>
          <w:rFonts w:ascii="Calibri" w:hAnsi="Calibri" w:cs="Calibri"/>
        </w:rPr>
      </w:pPr>
      <w:bookmarkStart w:id="0" w:name="_Hlk1810252391"/>
      <w:r>
        <w:rPr>
          <w:rFonts w:cs="Calibri" w:ascii="Calibri" w:hAnsi="Calibri"/>
          <w:iCs/>
          <w:color w:val="000000"/>
        </w:rPr>
        <w:t>W związku z prowadzonym postępowaniem w sprawie dokonania zakupu o wartości mniejszej niż 170 000,00 zł netto, do którego nie ma zastosowania ustawa Prawo zamówień publicznych, zgodnie z art. 2 ust. 1 pkt 1</w:t>
      </w:r>
      <w:r>
        <w:rPr>
          <w:rFonts w:cs="Calibri" w:ascii="Calibri" w:hAnsi="Calibri"/>
          <w:spacing w:val="20"/>
        </w:rPr>
        <w:t xml:space="preserve">, </w:t>
      </w:r>
      <w:r>
        <w:rPr>
          <w:rFonts w:cs="Calibri" w:ascii="Calibri" w:hAnsi="Calibri"/>
          <w:b/>
          <w:bCs/>
          <w:spacing w:val="20"/>
        </w:rPr>
        <w:t xml:space="preserve">Szkoła Podstawowa </w:t>
      </w:r>
      <w:r>
        <w:rPr>
          <w:rFonts w:cs="Calibri" w:ascii="Calibri" w:hAnsi="Calibri"/>
          <w:b/>
          <w:bCs/>
          <w:color w:val="000000"/>
        </w:rPr>
        <w:t>nr 16 im. Polskich Olimpijczyków</w:t>
      </w:r>
      <w:r>
        <w:rPr>
          <w:rFonts w:cs="Calibri" w:ascii="Calibri" w:hAnsi="Calibri"/>
          <w:b/>
          <w:bCs/>
          <w:spacing w:val="20"/>
        </w:rPr>
        <w:t xml:space="preserve"> w Piotrkowie Trybunalskim</w:t>
      </w:r>
      <w:r>
        <w:rPr>
          <w:rFonts w:cs="Calibri" w:ascii="Calibri" w:hAnsi="Calibri"/>
          <w:spacing w:val="20"/>
        </w:rPr>
        <w:t xml:space="preserve"> </w:t>
      </w:r>
      <w:r>
        <w:rPr>
          <w:rFonts w:cs="Calibri" w:ascii="Calibri" w:hAnsi="Calibri"/>
          <w:iCs/>
          <w:color w:val="000000"/>
        </w:rPr>
        <w:t>zaprasza do złożenia oferty na wykonanie zamówienia pn</w:t>
      </w:r>
      <w:r>
        <w:rPr>
          <w:rFonts w:cs="Calibri" w:ascii="Calibri" w:hAnsi="Calibri"/>
          <w:spacing w:val="20"/>
        </w:rPr>
        <w:t>.:</w:t>
      </w:r>
      <w:bookmarkStart w:id="1" w:name="_Hlk1810250331"/>
      <w:bookmarkEnd w:id="1"/>
      <w:r>
        <w:rPr>
          <w:rFonts w:cs="Calibri" w:ascii="Calibri" w:hAnsi="Calibri"/>
          <w:spacing w:val="20"/>
        </w:rPr>
        <w:t xml:space="preserve"> „</w:t>
      </w:r>
      <w:bookmarkEnd w:id="0"/>
      <w:r>
        <w:rPr>
          <w:rFonts w:cs="Calibri" w:ascii="Calibri" w:hAnsi="Calibri"/>
          <w:b/>
          <w:bCs/>
          <w:spacing w:val="20"/>
        </w:rPr>
        <w:t>Dostawy</w:t>
      </w:r>
      <w:r>
        <w:rPr>
          <w:rFonts w:cs="Calibri" w:ascii="Calibri" w:hAnsi="Calibri"/>
          <w:b/>
        </w:rPr>
        <w:t xml:space="preserve"> </w:t>
      </w:r>
      <w:r>
        <w:rPr>
          <w:rFonts w:cs="Calibri" w:ascii="Calibri" w:hAnsi="Calibri"/>
          <w:b/>
          <w:bCs/>
          <w:spacing w:val="20"/>
        </w:rPr>
        <w:t>różnych produktów spożywczych i jaj dla Szkoły Podstawowej nr 16 im. Polskich Olimpijczyków w Piotrkowie Trybunalskim”</w:t>
      </w:r>
    </w:p>
    <w:p>
      <w:pPr>
        <w:pStyle w:val="Normal"/>
        <w:widowControl w:val="false"/>
        <w:numPr>
          <w:ilvl w:val="0"/>
          <w:numId w:val="8"/>
        </w:numPr>
        <w:spacing w:lineRule="auto" w:line="276"/>
        <w:ind w:hanging="403" w:left="403"/>
        <w:jc w:val="both"/>
        <w:rPr>
          <w:rFonts w:ascii="Calibri" w:hAnsi="Calibri" w:cs="Calibri"/>
        </w:rPr>
      </w:pPr>
      <w:r>
        <w:rPr>
          <w:rFonts w:eastAsia="Arial" w:cs="Calibri" w:ascii="Calibri" w:hAnsi="Calibri"/>
          <w:kern w:val="0"/>
          <w:lang w:eastAsia="pl-PL" w:bidi="pl-PL"/>
        </w:rPr>
        <w:t>Opis przedmiotu zamówienia: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9"/>
          <w:tab w:val="left" w:pos="567" w:leader="none"/>
        </w:tabs>
        <w:spacing w:lineRule="auto" w:line="276" w:before="0" w:after="0"/>
        <w:ind w:hanging="0" w:left="426"/>
        <w:rPr>
          <w:rFonts w:ascii="Calibri" w:hAnsi="Calibri" w:cs="Calibri"/>
        </w:rPr>
      </w:pPr>
      <w:r>
        <w:rPr>
          <w:rFonts w:cs="Calibri" w:ascii="Calibri" w:hAnsi="Calibri"/>
        </w:rPr>
        <w:t>przedmiotem zamówienia jest dostawa różnych artykułów spożywczych i jaj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9"/>
          <w:tab w:val="left" w:pos="567" w:leader="none"/>
        </w:tabs>
        <w:spacing w:lineRule="auto" w:line="276" w:before="0" w:after="0"/>
        <w:ind w:hanging="0" w:left="426"/>
        <w:rPr>
          <w:rFonts w:ascii="Calibri" w:hAnsi="Calibri" w:cs="Calibri"/>
        </w:rPr>
      </w:pPr>
      <w:r>
        <w:rPr>
          <w:rFonts w:cs="Calibri" w:ascii="Calibri" w:hAnsi="Calibri"/>
        </w:rPr>
        <w:t>przedmiot zamówienia został podzielony na cztery części:</w:t>
      </w:r>
    </w:p>
    <w:p>
      <w:pPr>
        <w:pStyle w:val="ListParagraph"/>
        <w:widowControl w:val="false"/>
        <w:numPr>
          <w:ilvl w:val="0"/>
          <w:numId w:val="10"/>
        </w:numPr>
        <w:spacing w:lineRule="auto" w:line="276" w:before="0" w:after="0"/>
        <w:ind w:hanging="360" w:left="851"/>
        <w:rPr>
          <w:rFonts w:ascii="Calibri" w:hAnsi="Calibri" w:cs="Calibri"/>
        </w:rPr>
      </w:pPr>
      <w:r>
        <w:rPr>
          <w:rFonts w:cs="Calibri" w:ascii="Calibri" w:hAnsi="Calibri"/>
        </w:rPr>
        <w:t xml:space="preserve">część 1 - </w:t>
      </w:r>
      <w:r>
        <w:rPr>
          <w:rFonts w:cs="Calibri" w:ascii="Calibri" w:hAnsi="Calibri"/>
          <w:iCs/>
        </w:rPr>
        <w:t>załączniki nr 3.1,</w:t>
      </w:r>
    </w:p>
    <w:p>
      <w:pPr>
        <w:pStyle w:val="ListParagraph"/>
        <w:widowControl w:val="false"/>
        <w:numPr>
          <w:ilvl w:val="0"/>
          <w:numId w:val="10"/>
        </w:numPr>
        <w:spacing w:lineRule="auto" w:line="276" w:before="0" w:after="0"/>
        <w:ind w:hanging="360" w:left="851"/>
        <w:rPr>
          <w:rFonts w:ascii="Calibri" w:hAnsi="Calibri" w:cs="Calibri"/>
        </w:rPr>
      </w:pPr>
      <w:r>
        <w:rPr>
          <w:rFonts w:cs="Calibri" w:ascii="Calibri" w:hAnsi="Calibri"/>
        </w:rPr>
        <w:t xml:space="preserve">część 2 - </w:t>
      </w:r>
      <w:r>
        <w:rPr>
          <w:rFonts w:cs="Calibri" w:ascii="Calibri" w:hAnsi="Calibri"/>
          <w:iCs/>
        </w:rPr>
        <w:t>załączniki nr 3.2,</w:t>
      </w:r>
    </w:p>
    <w:p>
      <w:pPr>
        <w:pStyle w:val="ListParagraph"/>
        <w:widowControl w:val="false"/>
        <w:numPr>
          <w:ilvl w:val="0"/>
          <w:numId w:val="10"/>
        </w:numPr>
        <w:spacing w:lineRule="auto" w:line="276" w:before="0" w:after="0"/>
        <w:ind w:hanging="360" w:left="851"/>
        <w:rPr>
          <w:rFonts w:ascii="Calibri" w:hAnsi="Calibri" w:cs="Calibri"/>
        </w:rPr>
      </w:pPr>
      <w:r>
        <w:rPr>
          <w:rFonts w:cs="Calibri" w:ascii="Calibri" w:hAnsi="Calibri"/>
        </w:rPr>
        <w:t xml:space="preserve">część 3 - </w:t>
      </w:r>
      <w:r>
        <w:rPr>
          <w:rFonts w:cs="Calibri" w:ascii="Calibri" w:hAnsi="Calibri"/>
          <w:iCs/>
        </w:rPr>
        <w:t>załączniki nr 3.3,</w:t>
      </w:r>
    </w:p>
    <w:p>
      <w:pPr>
        <w:pStyle w:val="ListParagraph"/>
        <w:widowControl w:val="false"/>
        <w:numPr>
          <w:ilvl w:val="0"/>
          <w:numId w:val="10"/>
        </w:numPr>
        <w:spacing w:lineRule="auto" w:line="276" w:before="0" w:after="0"/>
        <w:ind w:hanging="360" w:left="851"/>
        <w:rPr>
          <w:rFonts w:ascii="Calibri" w:hAnsi="Calibri" w:cs="Calibri"/>
        </w:rPr>
      </w:pPr>
      <w:r>
        <w:rPr>
          <w:rFonts w:cs="Calibri" w:ascii="Calibri" w:hAnsi="Calibri"/>
        </w:rPr>
        <w:t xml:space="preserve">część 4 - </w:t>
      </w:r>
      <w:r>
        <w:rPr>
          <w:rFonts w:cs="Calibri" w:ascii="Calibri" w:hAnsi="Calibri"/>
          <w:iCs/>
        </w:rPr>
        <w:t>załączniki nr 3.4,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9"/>
          <w:tab w:val="left" w:pos="567" w:leader="none"/>
        </w:tabs>
        <w:spacing w:lineRule="auto" w:line="276" w:before="0" w:after="0"/>
        <w:ind w:hanging="0" w:left="426"/>
        <w:rPr>
          <w:rFonts w:ascii="Calibri" w:hAnsi="Calibri" w:cs="Calibri"/>
          <w:iCs/>
        </w:rPr>
      </w:pPr>
      <w:r>
        <w:rPr>
          <w:rFonts w:cs="Calibri" w:ascii="Calibri" w:hAnsi="Calibri"/>
          <w:iCs/>
        </w:rPr>
        <w:t>szczegółowy opis przedmiotu zamówienia stanowi załącznik nr 1 do niniejszego zapytania ofertowego oraz załączniki nr 3.1, 3.2, 3.3 i 3.4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9"/>
          <w:tab w:val="left" w:pos="567" w:leader="none"/>
        </w:tabs>
        <w:spacing w:lineRule="auto" w:line="276"/>
        <w:ind w:hanging="0" w:left="426"/>
        <w:rPr>
          <w:color w:val="auto"/>
        </w:rPr>
      </w:pPr>
      <w:r>
        <w:rPr>
          <w:rFonts w:cs="Calibri" w:ascii="Calibri" w:hAnsi="Calibri"/>
          <w:color w:val="auto"/>
        </w:rPr>
        <w:t>Wykonawca dostarczać będzie przedmiot zamówienia 3 razy w tygodniu, w godzinach 7.15- 08.30 pod wskazany adres Zamawiającego,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9"/>
          <w:tab w:val="left" w:pos="567" w:leader="none"/>
        </w:tabs>
        <w:spacing w:lineRule="auto" w:line="276"/>
        <w:ind w:hanging="0" w:left="426"/>
        <w:rPr>
          <w:rFonts w:ascii="Calibri" w:hAnsi="Calibri" w:cs="Calibri"/>
          <w:iCs/>
        </w:rPr>
      </w:pPr>
      <w:r>
        <w:rPr>
          <w:rFonts w:cs="Calibri" w:ascii="Calibri" w:hAnsi="Calibri"/>
          <w:iCs/>
        </w:rPr>
        <w:t>Ilości i asortyment zamawianych artykułów będą każdorazowo uzgadniane na podstawie zgłoszeń Zamawiającego, złożonych na podane przez Wykonawcę numery telefonów lub adres poczty elektronicznej z minimum jednodniowym wyprzedzeniem,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9"/>
          <w:tab w:val="left" w:pos="567" w:leader="none"/>
        </w:tabs>
        <w:spacing w:lineRule="auto" w:line="276"/>
        <w:ind w:hanging="0" w:left="426"/>
        <w:rPr>
          <w:rFonts w:ascii="Calibri" w:hAnsi="Calibri" w:cs="Calibri"/>
          <w:iCs/>
        </w:rPr>
      </w:pPr>
      <w:r>
        <w:rPr>
          <w:rFonts w:cs="Calibri" w:ascii="Calibri" w:hAnsi="Calibri"/>
          <w:iCs/>
        </w:rPr>
        <w:t>Dostawy będą realizowane w dniu określonym w zamówieniu,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9"/>
          <w:tab w:val="left" w:pos="567" w:leader="none"/>
        </w:tabs>
        <w:spacing w:lineRule="auto" w:line="276" w:before="0" w:after="0"/>
        <w:ind w:hanging="0" w:left="426"/>
        <w:rPr>
          <w:rFonts w:ascii="Calibri" w:hAnsi="Calibri" w:cs="Calibri"/>
        </w:rPr>
      </w:pPr>
      <w:r>
        <w:rPr>
          <w:rFonts w:cs="Calibri" w:ascii="Calibri" w:hAnsi="Calibri"/>
          <w:iCs/>
        </w:rPr>
        <w:t>Zamawiający dopuszcza prawo dokonywania zmian co do ilości w ramach asortymentu wymienionego w załączniku nr 3.1, 3.2, 3.3 i 3.4 – Pakiecie asortymentowo-cenowym, w zależności od rzeczywistych potrzeb. Zmiany mogą być dokonywane w ramach zawartej umowy i na warunkach w niej określonych.</w:t>
      </w:r>
      <w:bookmarkStart w:id="2" w:name="_Hlk183006073"/>
      <w:bookmarkEnd w:id="2"/>
    </w:p>
    <w:p>
      <w:pPr>
        <w:pStyle w:val="Normal"/>
        <w:widowControl w:val="false"/>
        <w:numPr>
          <w:ilvl w:val="0"/>
          <w:numId w:val="1"/>
        </w:numPr>
        <w:tabs>
          <w:tab w:val="clear" w:pos="709"/>
          <w:tab w:val="left" w:pos="284" w:leader="none"/>
        </w:tabs>
        <w:spacing w:lineRule="auto" w:line="276" w:before="120" w:after="0"/>
        <w:jc w:val="both"/>
        <w:rPr>
          <w:rFonts w:ascii="Calibri" w:hAnsi="Calibri" w:cs="Calibri"/>
        </w:rPr>
      </w:pPr>
      <w:r>
        <w:rPr>
          <w:rFonts w:eastAsia="Arial" w:cs="Calibri" w:ascii="Calibri" w:hAnsi="Calibri"/>
          <w:kern w:val="0"/>
          <w:lang w:eastAsia="pl-PL" w:bidi="pl-PL"/>
        </w:rPr>
        <w:t>T</w:t>
      </w:r>
      <w:r>
        <w:rPr>
          <w:rFonts w:eastAsia="Arial" w:cs="Calibri" w:ascii="Calibri" w:hAnsi="Calibri"/>
          <w:color w:val="000000"/>
          <w:kern w:val="0"/>
          <w:lang w:eastAsia="pl-PL" w:bidi="pl-PL"/>
        </w:rPr>
        <w:t xml:space="preserve">ermin wykonania zamówienia: </w:t>
      </w:r>
      <w:r>
        <w:rPr>
          <w:rFonts w:eastAsia="Times New Roman" w:cs="Calibri" w:ascii="Calibri" w:hAnsi="Calibri"/>
          <w:color w:val="000000"/>
          <w:kern w:val="0"/>
          <w:lang w:eastAsia="pl-PL" w:bidi="pl-PL"/>
        </w:rPr>
        <w:t>dostawy odbywać się będą sukcesywnie, po uprzednim złożeniu zamówienia przez Zamawiającego, w okresie od dnia zawarcia umowy do 31.12.2026 r., z zastrzeżeniem, że dostawy będą realizowane w okresach przebywania dzieci i młodzieży w placówce oświatowej.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120" w:after="0"/>
        <w:ind w:hanging="400" w:left="40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Warunki udziału w postępowaniu oraz opis sposobu dokonywania oceny ich spełniania - nie dotyczy.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120" w:after="0"/>
        <w:ind w:hanging="400" w:left="40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Kryterium wyboru oferty /waga punktowa lub procentowych przypisanych do poszczególnych kryteriów oceny oferty/ opis sposobu przyznawania punktacji za spełnienie danego kryterium oceny oferty: najniższa cena 100 pkt</w:t>
      </w:r>
    </w:p>
    <w:p>
      <w:pPr>
        <w:pStyle w:val="ListParagraph"/>
        <w:spacing w:lineRule="auto" w:line="276" w:before="0" w:after="0"/>
        <w:ind w:left="0"/>
        <w:rPr>
          <w:rFonts w:ascii="Calibri" w:hAnsi="Calibri" w:cs="Calibri"/>
          <w:b/>
          <w:bCs/>
          <w:color w:val="00000A"/>
        </w:rPr>
      </w:pPr>
      <w:r>
        <w:rPr>
          <w:rFonts w:cs="Calibri" w:ascii="Calibri" w:hAnsi="Calibri"/>
          <w:b/>
          <w:bCs/>
          <w:color w:val="00000A"/>
        </w:rPr>
        <w:t>Kryterium– Cena oferty ,,C”– waga 100 pkt.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  <w:color w:val="00000A"/>
        </w:rPr>
        <w:t>Maksymalną liczbę punktów w tym kryterium (100 pkt.) otrzyma Wykonawca, który zaproponuje najniższą cenę za wykonanie całości zamówienia podaną przez Wykonawcę w Formularzu ofertowym (</w:t>
      </w:r>
      <w:r>
        <w:rPr>
          <w:rFonts w:cs="Calibri" w:ascii="Calibri" w:hAnsi="Calibri"/>
          <w:bCs/>
          <w:color w:val="00000A"/>
        </w:rPr>
        <w:t>Załącznik nr 2)</w:t>
      </w:r>
      <w:r>
        <w:rPr>
          <w:rFonts w:cs="Calibri" w:ascii="Calibri" w:hAnsi="Calibri"/>
          <w:b/>
          <w:bCs/>
          <w:color w:val="00000A"/>
        </w:rPr>
        <w:t xml:space="preserve"> </w:t>
      </w:r>
      <w:r>
        <w:rPr>
          <w:rFonts w:cs="Calibri" w:ascii="Calibri" w:hAnsi="Calibri"/>
          <w:color w:val="00000A"/>
        </w:rPr>
        <w:t>do Zapytania ofertowego, natomiast pozostali Wykonawcy otrzymają odpowiednio mniejszą liczbę punktów obliczoną zgodnie z poniższym wzorem: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  <w:color w:val="00000A"/>
        </w:rPr>
        <w:t>C = C</w:t>
      </w:r>
      <w:r>
        <w:rPr>
          <w:rFonts w:cs="Calibri" w:ascii="Calibri" w:hAnsi="Calibri"/>
          <w:b/>
          <w:bCs/>
          <w:color w:val="00000A"/>
          <w:vertAlign w:val="subscript"/>
        </w:rPr>
        <w:t xml:space="preserve">n </w:t>
      </w:r>
      <w:r>
        <w:rPr>
          <w:rFonts w:cs="Calibri" w:ascii="Calibri" w:hAnsi="Calibri"/>
          <w:b/>
          <w:bCs/>
          <w:color w:val="00000A"/>
        </w:rPr>
        <w:t>/ C</w:t>
      </w:r>
      <w:r>
        <w:rPr>
          <w:rFonts w:cs="Calibri" w:ascii="Calibri" w:hAnsi="Calibri"/>
          <w:b/>
          <w:bCs/>
          <w:color w:val="00000A"/>
          <w:vertAlign w:val="subscript"/>
        </w:rPr>
        <w:t>o</w:t>
      </w:r>
      <w:r>
        <w:rPr>
          <w:rFonts w:cs="Calibri" w:ascii="Calibri" w:hAnsi="Calibri"/>
          <w:b/>
          <w:bCs/>
          <w:color w:val="00000A"/>
        </w:rPr>
        <w:t xml:space="preserve"> x 100 pkt.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 w:cs="Calibri"/>
          <w:bCs/>
          <w:color w:val="00000A"/>
        </w:rPr>
      </w:pPr>
      <w:r>
        <w:rPr>
          <w:rFonts w:cs="Calibri" w:ascii="Calibri" w:hAnsi="Calibri"/>
          <w:bCs/>
          <w:color w:val="00000A"/>
        </w:rPr>
        <w:t>gdzie: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  <w:color w:val="00000A"/>
        </w:rPr>
        <w:t>C</w:t>
      </w:r>
      <w:r>
        <w:rPr>
          <w:rFonts w:cs="Calibri" w:ascii="Calibri" w:hAnsi="Calibri"/>
          <w:color w:val="00000A"/>
          <w:vertAlign w:val="subscript"/>
        </w:rPr>
        <w:t xml:space="preserve">n    </w:t>
      </w:r>
      <w:r>
        <w:rPr>
          <w:rFonts w:cs="Calibri" w:ascii="Calibri" w:hAnsi="Calibri"/>
          <w:color w:val="00000A"/>
        </w:rPr>
        <w:t>- cena brutto oferty najtańszej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  <w:color w:val="00000A"/>
        </w:rPr>
        <w:t>C</w:t>
      </w:r>
      <w:r>
        <w:rPr>
          <w:rFonts w:cs="Calibri" w:ascii="Calibri" w:hAnsi="Calibri"/>
          <w:color w:val="00000A"/>
          <w:vertAlign w:val="subscript"/>
        </w:rPr>
        <w:t xml:space="preserve">o   </w:t>
      </w:r>
      <w:r>
        <w:rPr>
          <w:rFonts w:cs="Calibri" w:ascii="Calibri" w:hAnsi="Calibri"/>
          <w:color w:val="00000A"/>
        </w:rPr>
        <w:t>- cena brutto oferty ocenianej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 w:cs="Calibri"/>
          <w:color w:val="00000A"/>
        </w:rPr>
      </w:pPr>
      <w:r>
        <w:rPr>
          <w:rFonts w:cs="Calibri" w:ascii="Calibri" w:hAnsi="Calibri"/>
          <w:color w:val="00000A"/>
        </w:rPr>
        <w:t>Najkorzystniejsza oferta w odniesieniu do tego kryterium może uzyskać maksimum 100 pkt.</w:t>
      </w:r>
    </w:p>
    <w:p>
      <w:pPr>
        <w:pStyle w:val="Normal"/>
        <w:widowControl w:val="false"/>
        <w:spacing w:lineRule="auto" w:line="276" w:before="120" w:after="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Punktacja przyznana ofertom będzie liczona z dokładnością do dwóch miejsc po przecinku. Najwyższa liczba punktów wyznaczy najkorzystniejszą ofertę.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  <w:u w:val="single"/>
        </w:rPr>
        <w:t xml:space="preserve">SPOSÓB OBLICZENIA CENY. </w:t>
      </w:r>
      <w:r>
        <w:rPr>
          <w:rFonts w:cs="Calibri" w:ascii="Calibri" w:hAnsi="Calibri"/>
        </w:rPr>
        <w:t>Cena brutto za realizację przedmiotu zamówienia musi obejmować wszystkie koszty jego wykonania</w:t>
      </w:r>
      <w:r>
        <w:rPr>
          <w:rFonts w:cs="Calibri" w:ascii="Calibri" w:hAnsi="Calibri"/>
          <w:b/>
          <w:bCs/>
        </w:rPr>
        <w:t>.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Wykonawca określi proponowaną łączną cenę brutto przedmiotu zamówienia wypełniając odpowiednio kolumnę nr 5 w załączniku nr </w:t>
      </w:r>
      <w:r>
        <w:rPr>
          <w:rFonts w:cs="Calibri" w:ascii="Calibri" w:hAnsi="Calibri"/>
          <w:iCs/>
        </w:rPr>
        <w:t>3.1, 3.2, 3.3 i 3.4</w:t>
      </w:r>
      <w:r>
        <w:rPr>
          <w:rFonts w:cs="Calibri" w:ascii="Calibri" w:hAnsi="Calibri"/>
        </w:rPr>
        <w:t xml:space="preserve"> pakiet asortymentowo-cenowy podając cenę jednostkową netto (zł) produktu (pozostałe wartości cenowe będą wyliczane automatycznie- nie należy zmieniać żądnej wartości w komórkach kalkulacyjnych poza uzupełnieniem ceny jednostkowej netto w kolumnie 5). 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Wykonawca w formularzu ofertowym stanowiący załącznik nr 2 do zapytania poda łączną cenę netto oraz łączną cenę brutto.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Zamawiający nie dopuszcza żadnych zmian ani skreśleń w pakiecie asortymentowo-cenowym.</w:t>
      </w:r>
    </w:p>
    <w:p>
      <w:pPr>
        <w:pStyle w:val="ListParagraph"/>
        <w:spacing w:lineRule="auto" w:line="276" w:before="0" w:after="0"/>
        <w:ind w:left="0"/>
        <w:jc w:val="both"/>
        <w:rPr>
          <w:rFonts w:ascii="Calibri" w:hAnsi="Calibri" w:cs="Calibri"/>
        </w:rPr>
      </w:pPr>
      <w:r>
        <w:rPr>
          <w:rFonts w:eastAsia="Arial" w:cs="Calibri" w:ascii="Calibri" w:hAnsi="Calibri"/>
          <w:b/>
          <w:kern w:val="0"/>
          <w:lang w:eastAsia="pl-PL" w:bidi="pl-PL"/>
        </w:rPr>
        <w:t>UWAGA:</w:t>
      </w:r>
      <w:r>
        <w:rPr>
          <w:rFonts w:eastAsia="Arial" w:cs="Calibri" w:ascii="Calibri" w:hAnsi="Calibri"/>
          <w:kern w:val="0"/>
          <w:lang w:eastAsia="pl-PL" w:bidi="pl-PL"/>
        </w:rPr>
        <w:t xml:space="preserve"> Wykonawca obliczy cenę oferty wg stawki VAT obowiązującej na dzień składania oferty.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120" w:after="0"/>
        <w:ind w:hanging="400" w:left="400"/>
        <w:jc w:val="both"/>
        <w:rPr>
          <w:rFonts w:ascii="Calibri" w:hAnsi="Calibri" w:eastAsia="Arial" w:cs="Calibri"/>
          <w:b/>
          <w:bCs/>
          <w:kern w:val="0"/>
          <w:lang w:eastAsia="pl-PL" w:bidi="pl-PL"/>
        </w:rPr>
      </w:pPr>
      <w:r>
        <w:rPr>
          <w:rFonts w:eastAsia="Arial" w:cs="Calibri" w:ascii="Calibri" w:hAnsi="Calibri"/>
          <w:b/>
          <w:bCs/>
          <w:kern w:val="0"/>
          <w:lang w:eastAsia="pl-PL" w:bidi="pl-PL"/>
        </w:rPr>
        <w:t xml:space="preserve">Wykonawca może złożyć ofertę na wszystkie części 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120" w:after="0"/>
        <w:ind w:hanging="400" w:left="40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Sposób przygotowania i złożenia oferty.</w:t>
      </w:r>
    </w:p>
    <w:p>
      <w:pPr>
        <w:pStyle w:val="Normal"/>
        <w:widowControl w:val="false"/>
        <w:spacing w:before="120" w:after="0"/>
        <w:ind w:left="401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Ofertę należy złożyć na for</w:t>
      </w:r>
      <w:r>
        <w:rPr>
          <w:rFonts w:eastAsia="Arial" w:cs="Calibri" w:ascii="Calibri" w:hAnsi="Calibri"/>
          <w:color w:val="000000"/>
          <w:kern w:val="0"/>
          <w:lang w:eastAsia="pl-PL" w:bidi="pl-PL"/>
        </w:rPr>
        <w:t>mularzu Oferta wraz z pakietem asortymentowo-cenowym, stanowiącymi załączniki do niniejszego zapytania</w:t>
      </w:r>
      <w:r>
        <w:rPr>
          <w:rFonts w:eastAsia="Arial" w:cs="Calibri" w:ascii="Calibri" w:hAnsi="Calibri"/>
          <w:kern w:val="0"/>
          <w:lang w:eastAsia="pl-PL" w:bidi="pl-PL"/>
        </w:rPr>
        <w:t xml:space="preserve">: </w:t>
      </w:r>
    </w:p>
    <w:p>
      <w:pPr>
        <w:pStyle w:val="Normal"/>
        <w:widowControl w:val="false"/>
        <w:numPr>
          <w:ilvl w:val="0"/>
          <w:numId w:val="7"/>
        </w:numPr>
        <w:suppressAutoHyphens w:val="false"/>
        <w:spacing w:before="120" w:after="0"/>
        <w:ind w:hanging="360" w:left="761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 xml:space="preserve">w terminie </w:t>
      </w:r>
      <w:r>
        <w:rPr>
          <w:rFonts w:eastAsia="Arial" w:cs="Calibri" w:ascii="Calibri" w:hAnsi="Calibri"/>
          <w:b/>
          <w:bCs/>
          <w:kern w:val="0"/>
          <w:lang w:eastAsia="pl-PL" w:bidi="pl-PL"/>
        </w:rPr>
        <w:t xml:space="preserve">do </w:t>
      </w:r>
      <w:r>
        <w:rPr>
          <w:rFonts w:eastAsia="Arial" w:cs="Calibri" w:ascii="Calibri" w:hAnsi="Calibri"/>
          <w:b/>
          <w:bCs/>
          <w:color w:val="auto"/>
          <w:kern w:val="0"/>
          <w:lang w:eastAsia="pl-PL" w:bidi="pl-PL"/>
        </w:rPr>
        <w:t>dnia 1</w:t>
      </w:r>
      <w:r>
        <w:rPr>
          <w:rFonts w:eastAsia="Arial" w:cs="Calibri" w:ascii="Calibri" w:hAnsi="Calibri"/>
          <w:b/>
          <w:bCs/>
          <w:color w:val="auto"/>
          <w:kern w:val="0"/>
          <w:lang w:eastAsia="pl-PL" w:bidi="pl-PL"/>
        </w:rPr>
        <w:t>9</w:t>
      </w:r>
      <w:r>
        <w:rPr>
          <w:rFonts w:eastAsia="Arial" w:cs="Calibri" w:ascii="Calibri" w:hAnsi="Calibri"/>
          <w:b/>
          <w:bCs/>
          <w:color w:val="auto"/>
          <w:kern w:val="0"/>
          <w:lang w:eastAsia="pl-PL" w:bidi="pl-PL"/>
        </w:rPr>
        <w:t xml:space="preserve">.03.2026 r. do godz. </w:t>
      </w:r>
      <w:r>
        <w:rPr>
          <w:rFonts w:eastAsia="Arial" w:cs="Calibri" w:ascii="Calibri" w:hAnsi="Calibri"/>
          <w:b/>
          <w:bCs/>
          <w:kern w:val="0"/>
          <w:lang w:eastAsia="pl-PL" w:bidi="pl-PL"/>
        </w:rPr>
        <w:t>10:00</w:t>
      </w:r>
      <w:r>
        <w:rPr>
          <w:rFonts w:eastAsia="Arial" w:cs="Calibri" w:ascii="Calibri" w:hAnsi="Calibri"/>
          <w:kern w:val="0"/>
          <w:lang w:eastAsia="pl-PL" w:bidi="pl-PL"/>
        </w:rPr>
        <w:t xml:space="preserve"> w jednej z form:</w:t>
      </w:r>
    </w:p>
    <w:p>
      <w:pPr>
        <w:pStyle w:val="Normal"/>
        <w:widowControl w:val="false"/>
        <w:numPr>
          <w:ilvl w:val="0"/>
          <w:numId w:val="7"/>
        </w:numPr>
        <w:suppressAutoHyphens w:val="false"/>
        <w:spacing w:before="120" w:after="0"/>
        <w:ind w:hanging="360" w:left="761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w formie:</w:t>
      </w:r>
    </w:p>
    <w:p>
      <w:pPr>
        <w:pStyle w:val="Normal"/>
        <w:widowControl w:val="false"/>
        <w:spacing w:before="120" w:after="0"/>
        <w:ind w:left="761"/>
        <w:jc w:val="both"/>
        <w:rPr>
          <w:color w:val="auto"/>
        </w:rPr>
      </w:pPr>
      <w:r>
        <w:rPr>
          <w:rFonts w:eastAsia="Arial" w:cs="Calibri" w:ascii="Calibri" w:hAnsi="Calibri"/>
          <w:color w:val="auto"/>
          <w:kern w:val="0"/>
          <w:lang w:eastAsia="pl-PL" w:bidi="pl-PL"/>
        </w:rPr>
        <w:t>pisemnej (osobiście, za pośrednictwem operatora pocztowego) na adres:</w:t>
      </w:r>
    </w:p>
    <w:p>
      <w:pPr>
        <w:pStyle w:val="Normal"/>
        <w:widowControl w:val="false"/>
        <w:spacing w:before="120" w:after="0"/>
        <w:ind w:firstLine="709"/>
        <w:jc w:val="both"/>
        <w:rPr>
          <w:color w:val="auto"/>
        </w:rPr>
      </w:pPr>
      <w:r>
        <w:rPr>
          <w:rFonts w:cs="Calibri" w:ascii="Calibri" w:hAnsi="Calibri"/>
          <w:b/>
          <w:bCs/>
          <w:color w:val="auto"/>
        </w:rPr>
        <w:t>Szkoła Podstawowa nr 16 im. Polskich Olimpijczyków</w:t>
      </w:r>
      <w:r>
        <w:rPr>
          <w:rFonts w:eastAsia="Arial" w:cs="Calibri" w:ascii="Calibri" w:hAnsi="Calibri"/>
          <w:color w:val="auto"/>
          <w:kern w:val="0"/>
          <w:lang w:eastAsia="pl-PL" w:bidi="pl-PL"/>
        </w:rPr>
        <w:t xml:space="preserve"> </w:t>
      </w:r>
    </w:p>
    <w:p>
      <w:pPr>
        <w:pStyle w:val="Normal"/>
        <w:widowControl w:val="false"/>
        <w:spacing w:before="120" w:after="0"/>
        <w:ind w:firstLine="709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 xml:space="preserve">ul. Krakowskie Przedmieście 11, 97-300 Piotrków Trybunalski </w:t>
      </w:r>
    </w:p>
    <w:p>
      <w:pPr>
        <w:pStyle w:val="Normal"/>
        <w:widowControl w:val="false"/>
        <w:spacing w:before="120" w:after="0"/>
        <w:ind w:firstLine="709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lub</w:t>
      </w:r>
    </w:p>
    <w:p>
      <w:pPr>
        <w:pStyle w:val="Normal"/>
        <w:widowControl w:val="false"/>
        <w:spacing w:before="120" w:after="0"/>
        <w:ind w:left="761"/>
        <w:jc w:val="both"/>
        <w:rPr>
          <w:rFonts w:ascii="Calibri" w:hAnsi="Calibri" w:eastAsia="Arial" w:cs="Calibri"/>
          <w:color w:val="EE0000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 xml:space="preserve">za pośrednictwem poczty elektronicznej (podpisany skan dokumentów) na adres </w:t>
      </w:r>
      <w:r>
        <w:rPr>
          <w:rFonts w:eastAsia="Arial" w:cs="Calibri" w:ascii="Calibri" w:hAnsi="Calibri"/>
          <w:color w:val="auto"/>
          <w:kern w:val="0"/>
          <w:lang w:eastAsia="pl-PL" w:bidi="pl-PL"/>
        </w:rPr>
        <w:t xml:space="preserve">e-mail: </w:t>
      </w:r>
    </w:p>
    <w:p>
      <w:pPr>
        <w:pStyle w:val="Normal"/>
        <w:widowControl w:val="false"/>
        <w:spacing w:before="120" w:after="0"/>
        <w:ind w:left="761"/>
        <w:jc w:val="both"/>
        <w:rPr>
          <w:color w:val="auto"/>
        </w:rPr>
      </w:pPr>
      <w:r>
        <w:rPr>
          <w:rFonts w:eastAsia="Arial" w:cs="Calibri" w:ascii="Calibri" w:hAnsi="Calibri"/>
          <w:color w:val="auto"/>
          <w:kern w:val="0"/>
          <w:lang w:eastAsia="pl-PL" w:bidi="pl-PL"/>
        </w:rPr>
        <w:t>j.nowak@sp16.piotrkow.pl</w:t>
      </w:r>
    </w:p>
    <w:p>
      <w:pPr>
        <w:pStyle w:val="Normal"/>
        <w:widowControl w:val="false"/>
        <w:spacing w:lineRule="auto" w:line="276" w:before="120" w:after="0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Na ofertę składa się:</w:t>
      </w:r>
    </w:p>
    <w:p>
      <w:pPr>
        <w:pStyle w:val="Normal"/>
        <w:widowControl w:val="false"/>
        <w:spacing w:lineRule="auto" w:line="276" w:before="120" w:after="0"/>
        <w:ind w:left="794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1) </w:t>
      </w:r>
      <w:r>
        <w:rPr>
          <w:rFonts w:eastAsia="Arial" w:cs="Calibri" w:ascii="Calibri" w:hAnsi="Calibri"/>
          <w:kern w:val="0"/>
          <w:lang w:eastAsia="pl-PL" w:bidi="pl-PL"/>
        </w:rPr>
        <w:t>Formularz Oferta;</w:t>
      </w:r>
    </w:p>
    <w:p>
      <w:pPr>
        <w:pStyle w:val="Normal"/>
        <w:widowControl w:val="false"/>
        <w:spacing w:lineRule="auto" w:line="276" w:before="120" w:after="0"/>
        <w:ind w:left="794"/>
        <w:jc w:val="both"/>
        <w:rPr>
          <w:rFonts w:ascii="Calibri" w:hAnsi="Calibri" w:cs="Calibri"/>
        </w:rPr>
      </w:pPr>
      <w:r>
        <w:rPr>
          <w:rFonts w:eastAsia="Arial" w:cs="Calibri" w:ascii="Calibri" w:hAnsi="Calibri"/>
          <w:kern w:val="0"/>
          <w:lang w:eastAsia="pl-PL" w:bidi="pl-PL"/>
        </w:rPr>
        <w:t xml:space="preserve">2) Pakiet asortymentowo-cenowy zał </w:t>
      </w:r>
      <w:r>
        <w:rPr>
          <w:rFonts w:cs="Calibri" w:ascii="Calibri" w:hAnsi="Calibri"/>
          <w:iCs/>
        </w:rPr>
        <w:t>nr 3.1, 3.2, 3.3 i 3.4</w:t>
      </w:r>
      <w:r>
        <w:rPr>
          <w:rFonts w:eastAsia="Arial" w:cs="Calibri" w:ascii="Calibri" w:hAnsi="Calibri"/>
          <w:kern w:val="0"/>
          <w:lang w:eastAsia="pl-PL" w:bidi="pl-PL"/>
        </w:rPr>
        <w:t>;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120" w:after="0"/>
        <w:ind w:hanging="400" w:left="40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Termin związania ofertą: 30 dni od złożenia oferty.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120" w:after="0"/>
        <w:ind w:hanging="400" w:left="40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 xml:space="preserve">Warunki istotnych zmian umowy zawartej w wyniku przeprowadzonego postępowania o udzielenie zamówienia, o ile przewiduje się możliwość zmiany takiej umowy: projektowane postanowienia umowy w sprawie zamówienia publicznego, które zostaną wprowadzone do treści tej umowy, określone zostały w załączniku nr 4 do zapytania ofertowego. Zamawiający przewiduje możliwość dokonania zmian postanowień zawartej umowy w sprawie zamówienia publicznego, w sposób i na warunkach określonych w projekcie umowy. 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120" w:after="0"/>
        <w:ind w:hanging="400" w:left="40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Zamawiający zastrzega sobie prawo do:</w:t>
      </w:r>
    </w:p>
    <w:p>
      <w:pPr>
        <w:pStyle w:val="Normal"/>
        <w:widowControl w:val="false"/>
        <w:numPr>
          <w:ilvl w:val="0"/>
          <w:numId w:val="2"/>
        </w:numPr>
        <w:spacing w:lineRule="auto" w:line="276" w:before="120" w:after="0"/>
        <w:ind w:hanging="360" w:left="76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żądania wyjaśnień w stosunku do wykonawców co do treści złożonych ofert, w tym dokumentów potwierdzających podane w ofertach informacje,</w:t>
      </w:r>
    </w:p>
    <w:p>
      <w:pPr>
        <w:pStyle w:val="Normal"/>
        <w:widowControl w:val="false"/>
        <w:numPr>
          <w:ilvl w:val="0"/>
          <w:numId w:val="2"/>
        </w:numPr>
        <w:spacing w:lineRule="auto" w:line="276" w:before="120" w:after="0"/>
        <w:ind w:hanging="360" w:left="760"/>
        <w:jc w:val="both"/>
        <w:rPr>
          <w:rFonts w:ascii="Calibri" w:hAnsi="Calibri" w:cs="Calibri"/>
        </w:rPr>
      </w:pPr>
      <w:r>
        <w:rPr>
          <w:rFonts w:eastAsia="Arial" w:cs="Calibri" w:ascii="Calibri" w:hAnsi="Calibri"/>
          <w:kern w:val="0"/>
          <w:lang w:eastAsia="pl-PL" w:bidi="pl-PL"/>
        </w:rPr>
        <w:t>wezwania wykonawcy do uzupełnienia lub poprawienia, lub wyjaśnienia treści oferty lub wymaganych dokumentów lub oświadczeń,</w:t>
      </w:r>
      <w:r>
        <w:rPr>
          <w:rFonts w:cs="Calibri" w:ascii="Calibri" w:hAnsi="Calibri"/>
        </w:rPr>
        <w:t xml:space="preserve"> </w:t>
      </w:r>
      <w:r>
        <w:rPr>
          <w:rFonts w:eastAsia="Arial" w:cs="Calibri" w:ascii="Calibri" w:hAnsi="Calibri"/>
          <w:kern w:val="0"/>
          <w:lang w:eastAsia="pl-PL" w:bidi="pl-PL"/>
        </w:rPr>
        <w:t>w tym w szczególności złożenia dowodów, dotyczących wyliczenia ceny, jeżeli wpłynie oferta, której cena lub ceny jednostkowe wydają się rażąco niskie i budzą wątpliwości co do możliwości wykonania przedmiotu zamówienia zgodnie z wymaganiami określonymi w zapytaniu ofertowym.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120" w:after="0"/>
        <w:ind w:hanging="400" w:left="40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Oferta nie będzie podlegała badaniu i ocenie w następujących przypadkach:</w:t>
      </w:r>
    </w:p>
    <w:p>
      <w:pPr>
        <w:pStyle w:val="Normal"/>
        <w:widowControl w:val="false"/>
        <w:numPr>
          <w:ilvl w:val="0"/>
          <w:numId w:val="4"/>
        </w:numPr>
        <w:spacing w:lineRule="auto" w:line="276" w:before="120" w:after="0"/>
        <w:ind w:hanging="360" w:left="709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zostanie złożona po terminie składania ofert,</w:t>
      </w:r>
    </w:p>
    <w:p>
      <w:pPr>
        <w:pStyle w:val="Normal"/>
        <w:widowControl w:val="false"/>
        <w:numPr>
          <w:ilvl w:val="0"/>
          <w:numId w:val="4"/>
        </w:numPr>
        <w:spacing w:lineRule="auto" w:line="276" w:before="120" w:after="0"/>
        <w:ind w:hanging="360" w:left="76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jest niezgodna z zapytaniem ofertowym (oferta nieważna),</w:t>
      </w:r>
    </w:p>
    <w:p>
      <w:pPr>
        <w:pStyle w:val="Normal"/>
        <w:widowControl w:val="false"/>
        <w:numPr>
          <w:ilvl w:val="0"/>
          <w:numId w:val="4"/>
        </w:numPr>
        <w:spacing w:lineRule="auto" w:line="276" w:before="120" w:after="0"/>
        <w:ind w:hanging="360" w:left="76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została złożona przez Wykonawcę, który w stosunku, do którego zachodzi którakolwiek z okoliczności, o których w art. 7 ust. 1 ustawy z dnia 13 kwietnia 2022 r. o szczególnych rozwiązaniach w zakresie przeciwdziałania wspieraniu agresji na Ukrainę oraz służących ochronie bezpieczeństwa narodowego,</w:t>
      </w:r>
    </w:p>
    <w:p>
      <w:pPr>
        <w:pStyle w:val="Normal"/>
        <w:widowControl w:val="false"/>
        <w:spacing w:lineRule="auto" w:line="276" w:before="120" w:after="0"/>
        <w:ind w:hanging="309" w:left="709"/>
        <w:jc w:val="both"/>
        <w:rPr>
          <w:rFonts w:ascii="Calibri" w:hAnsi="Calibri" w:cs="Calibri"/>
        </w:rPr>
      </w:pPr>
      <w:r>
        <w:rPr>
          <w:rFonts w:eastAsia="Arial" w:cs="Calibri" w:ascii="Calibri" w:hAnsi="Calibri"/>
          <w:kern w:val="0"/>
          <w:lang w:eastAsia="pl-PL" w:bidi="pl-PL"/>
        </w:rPr>
        <w:t>4)</w:t>
        <w:tab/>
        <w:t>nie będzie zawierała wszystkich informacji wymaganych w załączonych formularzach, z zastrzeżeniem pkt 10 ppkt 2.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120" w:after="0"/>
        <w:ind w:hanging="400" w:left="40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Jeżeli nie można wybrać oferty najkorzystniejszej z uwagi na to, że: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ind w:hanging="360" w:left="760"/>
        <w:jc w:val="both"/>
        <w:rPr>
          <w:rFonts w:ascii="Calibri" w:hAnsi="Calibri" w:cs="Calibri"/>
        </w:rPr>
      </w:pPr>
      <w:r>
        <w:rPr>
          <w:rFonts w:eastAsia="Arial" w:cs="Calibri" w:ascii="Calibri" w:hAnsi="Calibri"/>
          <w:kern w:val="0"/>
          <w:lang w:eastAsia="pl-PL" w:bidi="pl-PL"/>
        </w:rPr>
        <w:t>zostały złożone oferty o takiej samej cenie, Zamawiający wzywa wykonawców, którzy złożyli te oferty, do złożenia w wyznaczonym terminie ofert dodatkowych -</w:t>
      </w:r>
      <w:r>
        <w:rPr>
          <w:rFonts w:cs="Calibri" w:ascii="Calibri" w:hAnsi="Calibri"/>
        </w:rPr>
        <w:t xml:space="preserve"> </w:t>
      </w:r>
      <w:r>
        <w:rPr>
          <w:rFonts w:eastAsia="Arial" w:cs="Calibri" w:ascii="Calibri" w:hAnsi="Calibri"/>
          <w:kern w:val="0"/>
          <w:lang w:eastAsia="pl-PL" w:bidi="pl-PL"/>
        </w:rPr>
        <w:t>Wykonawcy składając oferty dodatkowe nie mogą zaoferować cen wyższych niż zaoferowane w złożonych ofertach,</w:t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="120" w:after="0"/>
        <w:ind w:hanging="360" w:left="760"/>
        <w:jc w:val="both"/>
        <w:rPr>
          <w:rFonts w:ascii="Calibri" w:hAnsi="Calibri" w:cs="Calibri"/>
        </w:rPr>
      </w:pPr>
      <w:r>
        <w:rPr>
          <w:rFonts w:eastAsia="Arial" w:cs="Calibri" w:ascii="Calibri" w:hAnsi="Calibri"/>
          <w:bCs/>
          <w:kern w:val="0"/>
          <w:lang w:eastAsia="pl-PL" w:bidi="pl-PL"/>
        </w:rPr>
        <w:t xml:space="preserve">dwie lub więcej ofert przedstawia taki sam bilans ceny i innych kryteriów oceny ofert, Zamawiający </w:t>
      </w:r>
      <w:r>
        <w:rPr>
          <w:rFonts w:eastAsia="Arial" w:cs="Calibri" w:ascii="Calibri" w:hAnsi="Calibri"/>
          <w:kern w:val="0"/>
          <w:lang w:eastAsia="pl-PL" w:bidi="pl-PL"/>
        </w:rPr>
        <w:t xml:space="preserve">wybiera </w:t>
      </w:r>
      <w:r>
        <w:rPr>
          <w:rFonts w:eastAsia="Arial" w:cs="Calibri" w:ascii="Calibri" w:hAnsi="Calibri"/>
          <w:bCs/>
          <w:kern w:val="0"/>
          <w:lang w:eastAsia="pl-PL" w:bidi="pl-PL"/>
        </w:rPr>
        <w:t>spośród</w:t>
      </w:r>
      <w:r>
        <w:rPr>
          <w:rFonts w:eastAsia="Arial" w:cs="Calibri" w:ascii="Calibri" w:hAnsi="Calibri"/>
          <w:kern w:val="0"/>
          <w:lang w:eastAsia="pl-PL" w:bidi="pl-PL"/>
        </w:rPr>
        <w:t xml:space="preserve"> tych ofert ofertę z najniższą ceną.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120" w:after="0"/>
        <w:ind w:hanging="400" w:left="40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Postępowanie podlega unieważnieniu w następujących przypadkach:</w:t>
      </w:r>
    </w:p>
    <w:p>
      <w:pPr>
        <w:pStyle w:val="Normal"/>
        <w:widowControl w:val="false"/>
        <w:numPr>
          <w:ilvl w:val="0"/>
          <w:numId w:val="5"/>
        </w:numPr>
        <w:spacing w:lineRule="auto" w:line="276" w:before="120" w:after="0"/>
        <w:ind w:hanging="360" w:left="709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nie złożono żadnej ważnej oferty,</w:t>
      </w:r>
    </w:p>
    <w:p>
      <w:pPr>
        <w:pStyle w:val="Normal"/>
        <w:widowControl w:val="false"/>
        <w:numPr>
          <w:ilvl w:val="0"/>
          <w:numId w:val="5"/>
        </w:numPr>
        <w:spacing w:lineRule="auto" w:line="276" w:before="120" w:after="0"/>
        <w:ind w:hanging="360" w:left="709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Wykonawca złożył więcej niż jedną ofertę,</w:t>
      </w:r>
    </w:p>
    <w:p>
      <w:pPr>
        <w:pStyle w:val="Normal"/>
        <w:widowControl w:val="false"/>
        <w:numPr>
          <w:ilvl w:val="0"/>
          <w:numId w:val="5"/>
        </w:numPr>
        <w:spacing w:lineRule="auto" w:line="276" w:before="120" w:after="0"/>
        <w:ind w:hanging="360" w:left="709"/>
        <w:jc w:val="both"/>
        <w:rPr>
          <w:rFonts w:ascii="Calibri" w:hAnsi="Calibri" w:cs="Calibri"/>
        </w:rPr>
      </w:pPr>
      <w:r>
        <w:rPr>
          <w:rFonts w:eastAsia="Arial" w:cs="Calibri" w:ascii="Calibri" w:hAnsi="Calibri"/>
          <w:kern w:val="0"/>
          <w:lang w:eastAsia="pl-PL" w:bidi="pl-PL"/>
        </w:rPr>
        <w:t>wszystkie złożone oferty zostały złożone przez Wykonawców niespełniających warunków udziału w postępowaniu lub</w:t>
      </w:r>
      <w:r>
        <w:rPr>
          <w:rFonts w:cs="Calibri" w:ascii="Calibri" w:hAnsi="Calibri"/>
        </w:rPr>
        <w:t xml:space="preserve"> </w:t>
      </w:r>
      <w:r>
        <w:rPr>
          <w:rFonts w:eastAsia="Arial" w:cs="Calibri" w:ascii="Calibri" w:hAnsi="Calibri"/>
          <w:kern w:val="0"/>
          <w:lang w:eastAsia="pl-PL" w:bidi="pl-PL"/>
        </w:rPr>
        <w:t>nie były kompletne, z zastrzeżeniem pkt 9 ppkt 2,</w:t>
      </w:r>
    </w:p>
    <w:p>
      <w:pPr>
        <w:pStyle w:val="Normal"/>
        <w:widowControl w:val="false"/>
        <w:numPr>
          <w:ilvl w:val="0"/>
          <w:numId w:val="5"/>
        </w:numPr>
        <w:spacing w:lineRule="auto" w:line="276" w:before="120" w:after="0"/>
        <w:ind w:hanging="360" w:left="709"/>
        <w:jc w:val="both"/>
        <w:rPr>
          <w:rFonts w:ascii="Calibri" w:hAnsi="Calibri" w:cs="Calibri"/>
        </w:rPr>
      </w:pPr>
      <w:r>
        <w:rPr>
          <w:rFonts w:eastAsia="Arial" w:cs="Calibri" w:ascii="Calibri" w:hAnsi="Calibri"/>
          <w:kern w:val="0"/>
          <w:lang w:eastAsia="pl-PL" w:bidi="pl-PL"/>
        </w:rPr>
        <w:t>cena najkorzystniejszej oferty lub oferta z najniższą ceną przewyższa przekracza możliwości finansowe zamawiającego, chyba że Zamawiający będzie mógł zwiększyć tę kwotę na sfinansowanie do ceny najkorzystniejszej oferty,</w:t>
      </w:r>
    </w:p>
    <w:p>
      <w:pPr>
        <w:pStyle w:val="Normal"/>
        <w:widowControl w:val="false"/>
        <w:numPr>
          <w:ilvl w:val="0"/>
          <w:numId w:val="5"/>
        </w:numPr>
        <w:spacing w:lineRule="auto" w:line="276" w:before="120" w:after="0"/>
        <w:ind w:hanging="360" w:left="709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w przypadkach, o których mowa w ust. 10 pkt 1, zostały złożone oferty dodatkowe o takiej samej cenie,</w:t>
      </w:r>
    </w:p>
    <w:p>
      <w:pPr>
        <w:pStyle w:val="Normal"/>
        <w:widowControl w:val="false"/>
        <w:numPr>
          <w:ilvl w:val="0"/>
          <w:numId w:val="5"/>
        </w:numPr>
        <w:spacing w:lineRule="auto" w:line="276" w:before="120" w:after="0"/>
        <w:ind w:hanging="360" w:left="709"/>
        <w:jc w:val="both"/>
        <w:rPr>
          <w:rFonts w:ascii="Calibri" w:hAnsi="Calibri" w:cs="Calibri"/>
        </w:rPr>
      </w:pPr>
      <w:r>
        <w:rPr>
          <w:rFonts w:eastAsia="Arial" w:cs="Calibri" w:ascii="Calibri" w:hAnsi="Calibri"/>
          <w:kern w:val="0"/>
          <w:lang w:eastAsia="pl-PL" w:bidi="pl-PL"/>
        </w:rPr>
        <w:t xml:space="preserve">wystąpiła istotna zmiana okoliczności, powodująca, że prowadzenie postępowania lub wykonanie zamówienia nie leży w interesie zamawiającego, </w:t>
      </w:r>
    </w:p>
    <w:p>
      <w:pPr>
        <w:pStyle w:val="Normal"/>
        <w:widowControl w:val="false"/>
        <w:numPr>
          <w:ilvl w:val="0"/>
          <w:numId w:val="5"/>
        </w:numPr>
        <w:spacing w:lineRule="auto" w:line="276" w:before="120" w:after="0"/>
        <w:ind w:hanging="360" w:left="709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w przypadku konieczności dostosowania zapytania do wymagań powszechnie obowiązującego prawa lub innych regulacji wiążących zamawiającego, oraz o ile okaże się to konieczne do prawidłowej realizacji przedmiotu zapytania,</w:t>
      </w:r>
    </w:p>
    <w:p>
      <w:pPr>
        <w:pStyle w:val="Normal"/>
        <w:widowControl w:val="false"/>
        <w:numPr>
          <w:ilvl w:val="0"/>
          <w:numId w:val="5"/>
        </w:numPr>
        <w:spacing w:lineRule="auto" w:line="276" w:before="120" w:after="0"/>
        <w:ind w:hanging="360" w:left="709"/>
        <w:jc w:val="both"/>
        <w:rPr>
          <w:rFonts w:ascii="Calibri" w:hAnsi="Calibri" w:cs="Calibri"/>
        </w:rPr>
      </w:pPr>
      <w:r>
        <w:rPr>
          <w:rFonts w:eastAsia="Arial" w:cs="Calibri" w:ascii="Calibri" w:hAnsi="Calibri"/>
          <w:kern w:val="0"/>
          <w:lang w:eastAsia="pl-PL" w:bidi="pl-PL"/>
        </w:rPr>
        <w:t>postępowanie obarczone jest niemożliwą do usunięcia wadą, tj. w szczególności w przypadku błędów w zapytaniu, które ujawnią się zarówno na etapie przed składaniem jak i po otwarciu ofert,</w:t>
      </w:r>
    </w:p>
    <w:p>
      <w:pPr>
        <w:pStyle w:val="Normal"/>
        <w:widowControl w:val="false"/>
        <w:numPr>
          <w:ilvl w:val="0"/>
          <w:numId w:val="5"/>
        </w:numPr>
        <w:spacing w:lineRule="auto" w:line="276" w:before="120" w:after="0"/>
        <w:ind w:hanging="360" w:left="709"/>
        <w:jc w:val="both"/>
        <w:rPr>
          <w:rFonts w:ascii="Calibri" w:hAnsi="Calibri" w:cs="Calibri"/>
        </w:rPr>
      </w:pPr>
      <w:r>
        <w:rPr>
          <w:rFonts w:eastAsia="Arial" w:cs="Calibri" w:ascii="Calibri" w:hAnsi="Calibri"/>
          <w:kern w:val="0"/>
          <w:lang w:eastAsia="pl-PL" w:bidi="pl-PL"/>
        </w:rPr>
        <w:t>kiedy w wyniku przeprowadzonej procedury wartość najkorzystniejszej oferty bez podatku VAT będzie miała co najmniej równowartość kwoty 170 000,00 zł – w tym przypadku, udzielenia zamówienia należy dokonać zgodnie z przepisami ustawy Pzp.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120" w:after="0"/>
        <w:ind w:hanging="400" w:left="400"/>
        <w:jc w:val="both"/>
        <w:rPr>
          <w:rFonts w:ascii="Calibri" w:hAnsi="Calibri" w:cs="Calibri"/>
        </w:rPr>
      </w:pPr>
      <w:r>
        <w:rPr>
          <w:rFonts w:eastAsia="Arial" w:cs="Calibri" w:ascii="Calibri" w:hAnsi="Calibri"/>
          <w:kern w:val="0"/>
          <w:lang w:eastAsia="pl-PL" w:bidi="pl-PL"/>
        </w:rPr>
        <w:t>Wszelkie koszty związane z przygotowaniem i dostarczeniem oferty ponosi Wykonawca. Wykonawcom nie przysługują żadne roszczenia wobec Zamawiającego z tytułu odrzucenia lub niewybrania oferty, lub unieważnienia postępowania.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120" w:after="0"/>
        <w:ind w:hanging="400" w:left="400"/>
        <w:jc w:val="both"/>
        <w:rPr>
          <w:rFonts w:ascii="Calibri" w:hAnsi="Calibri" w:cs="Calibri"/>
        </w:rPr>
      </w:pPr>
      <w:r>
        <w:rPr>
          <w:rFonts w:eastAsia="Arial" w:cs="Calibri" w:ascii="Calibri" w:hAnsi="Calibri"/>
          <w:kern w:val="0"/>
          <w:lang w:eastAsia="pl-PL" w:bidi="pl-PL"/>
        </w:rPr>
        <w:t xml:space="preserve">Osoba do kontaktu w sprawie zamówienia: </w:t>
      </w:r>
      <w:r>
        <w:rPr>
          <w:rFonts w:eastAsia="Arial" w:cs="Calibri" w:ascii="Calibri" w:hAnsi="Calibri"/>
          <w:color w:val="auto"/>
          <w:kern w:val="0"/>
          <w:lang w:eastAsia="pl-PL" w:bidi="pl-PL"/>
        </w:rPr>
        <w:t>Pani Justyna Nowak tel. 44 647 41 50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120" w:after="0"/>
        <w:ind w:hanging="400" w:left="40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Załączniki do zapytania:</w:t>
      </w:r>
    </w:p>
    <w:p>
      <w:pPr>
        <w:pStyle w:val="Normal"/>
        <w:widowControl w:val="false"/>
        <w:numPr>
          <w:ilvl w:val="0"/>
          <w:numId w:val="6"/>
        </w:numPr>
        <w:spacing w:lineRule="auto" w:line="276" w:before="120" w:after="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Szczegółowy opis przedmiotu zamówienia;</w:t>
      </w:r>
    </w:p>
    <w:p>
      <w:pPr>
        <w:pStyle w:val="Normal"/>
        <w:widowControl w:val="false"/>
        <w:numPr>
          <w:ilvl w:val="0"/>
          <w:numId w:val="6"/>
        </w:numPr>
        <w:spacing w:lineRule="auto" w:line="276" w:before="120" w:after="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Formularz Oferta;</w:t>
      </w:r>
    </w:p>
    <w:p>
      <w:pPr>
        <w:pStyle w:val="Normal"/>
        <w:widowControl w:val="false"/>
        <w:numPr>
          <w:ilvl w:val="0"/>
          <w:numId w:val="6"/>
        </w:numPr>
        <w:spacing w:lineRule="auto" w:line="276" w:before="120" w:after="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Pakiet asortymentowo-cenowy:</w:t>
      </w:r>
    </w:p>
    <w:p>
      <w:pPr>
        <w:pStyle w:val="ListParagraph"/>
        <w:widowControl w:val="false"/>
        <w:spacing w:lineRule="auto" w:line="276" w:before="0" w:after="0"/>
        <w:ind w:left="960"/>
        <w:rPr>
          <w:rFonts w:ascii="Calibri" w:hAnsi="Calibri" w:cs="Calibri"/>
        </w:rPr>
      </w:pPr>
      <w:r>
        <w:rPr>
          <w:rFonts w:cs="Calibri" w:ascii="Calibri" w:hAnsi="Calibri"/>
        </w:rPr>
        <w:t xml:space="preserve">część 1 - </w:t>
      </w:r>
      <w:r>
        <w:rPr>
          <w:rFonts w:cs="Calibri" w:ascii="Calibri" w:hAnsi="Calibri"/>
          <w:iCs/>
        </w:rPr>
        <w:t>załączniki nr 3.1,</w:t>
      </w:r>
    </w:p>
    <w:p>
      <w:pPr>
        <w:pStyle w:val="ListParagraph"/>
        <w:widowControl w:val="false"/>
        <w:spacing w:lineRule="auto" w:line="276" w:before="0" w:after="0"/>
        <w:ind w:left="960"/>
        <w:rPr>
          <w:rFonts w:ascii="Calibri" w:hAnsi="Calibri" w:cs="Calibri"/>
        </w:rPr>
      </w:pPr>
      <w:r>
        <w:rPr>
          <w:rFonts w:cs="Calibri" w:ascii="Calibri" w:hAnsi="Calibri"/>
        </w:rPr>
        <w:t xml:space="preserve">część 2 - </w:t>
      </w:r>
      <w:r>
        <w:rPr>
          <w:rFonts w:cs="Calibri" w:ascii="Calibri" w:hAnsi="Calibri"/>
          <w:iCs/>
        </w:rPr>
        <w:t>załączniki nr 3.2,</w:t>
      </w:r>
    </w:p>
    <w:p>
      <w:pPr>
        <w:pStyle w:val="ListParagraph"/>
        <w:widowControl w:val="false"/>
        <w:spacing w:lineRule="auto" w:line="276" w:before="0" w:after="0"/>
        <w:ind w:left="960"/>
        <w:rPr>
          <w:rFonts w:ascii="Calibri" w:hAnsi="Calibri" w:cs="Calibri"/>
        </w:rPr>
      </w:pPr>
      <w:r>
        <w:rPr>
          <w:rFonts w:cs="Calibri" w:ascii="Calibri" w:hAnsi="Calibri"/>
        </w:rPr>
        <w:t xml:space="preserve">część 3 - </w:t>
      </w:r>
      <w:r>
        <w:rPr>
          <w:rFonts w:cs="Calibri" w:ascii="Calibri" w:hAnsi="Calibri"/>
          <w:iCs/>
        </w:rPr>
        <w:t>załączniki nr 3.3,</w:t>
      </w:r>
    </w:p>
    <w:p>
      <w:pPr>
        <w:pStyle w:val="ListParagraph"/>
        <w:widowControl w:val="false"/>
        <w:spacing w:lineRule="auto" w:line="276" w:before="0" w:after="0"/>
        <w:ind w:left="960"/>
        <w:rPr>
          <w:rFonts w:ascii="Calibri" w:hAnsi="Calibri" w:cs="Calibri"/>
        </w:rPr>
      </w:pPr>
      <w:r>
        <w:rPr>
          <w:rFonts w:cs="Calibri" w:ascii="Calibri" w:hAnsi="Calibri"/>
        </w:rPr>
        <w:t xml:space="preserve">część 4 - </w:t>
      </w:r>
      <w:r>
        <w:rPr>
          <w:rFonts w:cs="Calibri" w:ascii="Calibri" w:hAnsi="Calibri"/>
          <w:iCs/>
        </w:rPr>
        <w:t>załączniki nr 3.4,</w:t>
      </w:r>
    </w:p>
    <w:p>
      <w:pPr>
        <w:pStyle w:val="Normal"/>
        <w:widowControl w:val="false"/>
        <w:numPr>
          <w:ilvl w:val="0"/>
          <w:numId w:val="6"/>
        </w:numPr>
        <w:spacing w:lineRule="auto" w:line="276" w:before="120" w:after="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Projekt umowy;</w:t>
      </w:r>
    </w:p>
    <w:p>
      <w:pPr>
        <w:pStyle w:val="Normal"/>
        <w:widowControl w:val="false"/>
        <w:numPr>
          <w:ilvl w:val="0"/>
          <w:numId w:val="6"/>
        </w:numPr>
        <w:spacing w:lineRule="auto" w:line="276" w:before="120" w:after="0"/>
        <w:jc w:val="both"/>
        <w:rPr>
          <w:rFonts w:ascii="Calibri" w:hAnsi="Calibri" w:eastAsia="Arial" w:cs="Calibri"/>
          <w:kern w:val="0"/>
          <w:lang w:eastAsia="pl-PL" w:bidi="pl-PL"/>
        </w:rPr>
      </w:pPr>
      <w:r>
        <w:rPr>
          <w:rFonts w:eastAsia="Arial" w:cs="Calibri" w:ascii="Calibri" w:hAnsi="Calibri"/>
          <w:kern w:val="0"/>
          <w:lang w:eastAsia="pl-PL" w:bidi="pl-PL"/>
        </w:rPr>
        <w:t>Klauzula informacyjna RODO.</w:t>
      </w:r>
    </w:p>
    <w:p>
      <w:pPr>
        <w:pStyle w:val="Normal"/>
        <w:widowControl w:val="false"/>
        <w:spacing w:lineRule="auto" w:line="276"/>
        <w:rPr>
          <w:rFonts w:ascii="Calibri" w:hAnsi="Calibri" w:eastAsia="Arial" w:cs="Calibri"/>
          <w:i/>
          <w:i/>
          <w:iCs/>
          <w:kern w:val="0"/>
          <w:lang w:eastAsia="pl-PL" w:bidi="pl-PL"/>
        </w:rPr>
      </w:pPr>
      <w:r>
        <w:rPr>
          <w:rFonts w:eastAsia="Arial" w:cs="Calibri" w:ascii="Calibri" w:hAnsi="Calibri"/>
          <w:i/>
          <w:iCs/>
          <w:kern w:val="0"/>
          <w:lang w:eastAsia="pl-PL" w:bidi="pl-PL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  <w:lang w:val="pl-PL" w:eastAsia="pl-PL" w:bidi="pl-P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68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400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312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84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560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528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00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720" w:hanging="180"/>
      </w:pPr>
      <w:rPr/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68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400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312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84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560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528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00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7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68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400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312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84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560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528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00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7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color w:val="auto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68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400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312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84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560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528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00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7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68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400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312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84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560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528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00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72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96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2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8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1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42"/>
        </w:tabs>
        <w:ind w:left="142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  <w:lang w:val="pl-PL" w:eastAsia="pl-PL" w:bidi="pl-P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Cs/>
        <w:rFonts w:ascii="Calibri" w:hAnsi="Calibri" w:cs="Calibri"/>
        <w:color w:val="00000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18" w:customStyle="1">
    <w:name w:val="Tekst treści (18)_"/>
    <w:basedOn w:val="DefaultParagraphFont"/>
    <w:qFormat/>
    <w:rPr>
      <w:rFonts w:ascii="Arial" w:hAnsi="Arial" w:eastAsia="Arial" w:cs="Arial"/>
      <w:sz w:val="16"/>
      <w:szCs w:val="16"/>
      <w:shd w:fill="FFFFFF" w:val="clear"/>
    </w:rPr>
  </w:style>
  <w:style w:type="character" w:styleId="Teksttreci1810ptPogrubienieExact" w:customStyle="1">
    <w:name w:val="Tekst treści (18) + 10 pt;Pogrubienie Exact"/>
    <w:basedOn w:val="Teksttreci18"/>
    <w:qFormat/>
    <w:rPr>
      <w:rFonts w:ascii="Arial" w:hAnsi="Arial" w:eastAsia="Arial" w:cs="Arial"/>
      <w:b/>
      <w:bCs/>
      <w:color w:val="000000"/>
      <w:spacing w:val="0"/>
      <w:w w:val="100"/>
      <w:sz w:val="20"/>
      <w:szCs w:val="20"/>
      <w:shd w:fill="FFFFFF" w:val="clear"/>
      <w:lang w:val="pl-PL" w:eastAsia="pl-PL" w:bidi="pl-PL"/>
    </w:rPr>
  </w:style>
  <w:style w:type="character" w:styleId="WW8Num6z0" w:customStyle="1">
    <w:name w:val="WW8Num6z0"/>
    <w:qFormat/>
    <w:rPr>
      <w:rFonts w:ascii="Arial" w:hAnsi="Arial" w:eastAsia="Times New Roman" w:cs="Arial"/>
      <w:b/>
      <w:bCs/>
      <w:color w:val="000000"/>
      <w:sz w:val="24"/>
      <w:szCs w:val="24"/>
      <w:lang w:val="pl-PL"/>
    </w:rPr>
  </w:style>
  <w:style w:type="character" w:styleId="WW8Num3z0" w:customStyle="1">
    <w:name w:val="WW8Num3z0"/>
    <w:qFormat/>
    <w:rPr>
      <w:rFonts w:ascii="Calibri" w:hAnsi="Calibri" w:eastAsia="Andale Sans UI;Arial Unicode MS" w:cs="Arial"/>
      <w:b w:val="false"/>
      <w:bCs w:val="false"/>
      <w:iCs/>
      <w:color w:val="000000"/>
      <w:kern w:val="2"/>
      <w:sz w:val="22"/>
      <w:szCs w:val="22"/>
      <w:lang w:val="pl-PL" w:eastAsia="zh-CN" w:bidi="ar-SA"/>
    </w:rPr>
  </w:style>
  <w:style w:type="character" w:styleId="Emphasis" w:customStyle="1">
    <w:name w:val="Emphasis"/>
    <w:qFormat/>
    <w:rPr>
      <w:i/>
      <w:iCs/>
    </w:rPr>
  </w:style>
  <w:style w:type="character" w:styleId="WW8Num4z0" w:customStyle="1">
    <w:name w:val="WW8Num4z0"/>
    <w:qFormat/>
    <w:rPr>
      <w:rFonts w:ascii="Arial" w:hAnsi="Arial" w:cs="Arial"/>
      <w:iCs/>
      <w:color w:val="000000"/>
      <w:lang w:val="pl-PL"/>
    </w:rPr>
  </w:style>
  <w:style w:type="character" w:styleId="WW8Num11z0" w:customStyle="1">
    <w:name w:val="WW8Num11z0"/>
    <w:qFormat/>
    <w:rPr>
      <w:rFonts w:ascii="Arial" w:hAnsi="Arial" w:cs="Arial"/>
      <w:b/>
      <w:lang w:val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e71ba"/>
    <w:rPr>
      <w:rFonts w:ascii="Segoe UI" w:hAnsi="Segoe UI" w:cs="Mangal"/>
      <w:sz w:val="18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SimSun" w:cs="F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e71ba"/>
    <w:pPr/>
    <w:rPr>
      <w:rFonts w:ascii="Segoe UI" w:hAnsi="Segoe UI" w:cs="Mangal"/>
      <w:sz w:val="18"/>
      <w:szCs w:val="16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6" w:customStyle="1">
    <w:name w:val="WW8Num6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11" w:customStyle="1">
    <w:name w:val="WW8Num1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LibreOffice/25.2.7.2$Windows_X86_64 LibreOffice_project/5cbfd1ab6520636bb5f7b99185aa69bd7456825d</Application>
  <AppVersion>15.0000</AppVersion>
  <Pages>4</Pages>
  <Words>1244</Words>
  <Characters>7673</Characters>
  <CharactersWithSpaces>8800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2026-02-13T12:25:00Z</dcterms:created>
  <dc:creator/>
  <dc:description/>
  <dc:language>pl-PL</dc:language>
  <cp:lastModifiedBy/>
  <dcterms:modified xsi:type="dcterms:W3CDTF">2026-03-11T14:12:04Z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